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B2B1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44"/>
          <w:szCs w:val="44"/>
        </w:rPr>
      </w:pPr>
      <w:r w:rsidRPr="00A610CA">
        <w:rPr>
          <w:rFonts w:ascii="Times New Roman" w:eastAsia="Times New Roman" w:hAnsi="Times New Roman" w:cs="B Nazanin" w:hint="cs"/>
          <w:b/>
          <w:bCs/>
          <w:kern w:val="36"/>
          <w:sz w:val="44"/>
          <w:szCs w:val="44"/>
          <w:rtl/>
        </w:rPr>
        <w:t>توافق‌نامه سطح خدمات (</w:t>
      </w:r>
      <w:r w:rsidRPr="00A610CA">
        <w:rPr>
          <w:rFonts w:ascii="Times New Roman" w:eastAsia="Times New Roman" w:hAnsi="Times New Roman" w:cs="B Nazanin" w:hint="cs"/>
          <w:b/>
          <w:bCs/>
          <w:kern w:val="36"/>
          <w:sz w:val="44"/>
          <w:szCs w:val="44"/>
        </w:rPr>
        <w:t>SLA</w:t>
      </w:r>
      <w:r w:rsidRPr="00A610CA">
        <w:rPr>
          <w:rFonts w:ascii="Times New Roman" w:eastAsia="Times New Roman" w:hAnsi="Times New Roman" w:cs="B Nazanin" w:hint="cs"/>
          <w:b/>
          <w:bCs/>
          <w:kern w:val="36"/>
          <w:sz w:val="44"/>
          <w:szCs w:val="44"/>
          <w:rtl/>
        </w:rPr>
        <w:t>)</w:t>
      </w:r>
    </w:p>
    <w:p w14:paraId="72E80FE8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A610CA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خدمت: بازسازی و نوسازی شرکت‌های زیان‌ده و فرسوده</w:t>
      </w:r>
    </w:p>
    <w:p w14:paraId="4BB72ECB" w14:textId="77777777" w:rsidR="00FE31D6" w:rsidRPr="00FE31D6" w:rsidRDefault="00FE31D6" w:rsidP="00FE3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1) مشخصات خدمت</w:t>
      </w:r>
    </w:p>
    <w:p w14:paraId="4D8AF0CC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خدمت کلان: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بازسازی و نوسازی شرکت‌های زیان‌ده و فرسوده</w:t>
      </w:r>
    </w:p>
    <w:p w14:paraId="66448DC9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شناسه خدمت کلان: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13012642000</w:t>
      </w:r>
    </w:p>
    <w:p w14:paraId="6F004364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خدمت: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دولت به کسب‌وکار (</w:t>
      </w:r>
      <w:r w:rsidRPr="00FE31D6">
        <w:rPr>
          <w:rFonts w:ascii="Times New Roman" w:eastAsia="Times New Roman" w:hAnsi="Times New Roman" w:cs="B Nazanin" w:hint="cs"/>
          <w:sz w:val="28"/>
          <w:szCs w:val="28"/>
        </w:rPr>
        <w:t>G2B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78263854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نحوه آغاز خدمت: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ثبت تقاضا در سامانه الکترونیکی</w:t>
      </w:r>
    </w:p>
    <w:p w14:paraId="6D4BE905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ارائه حضوری: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ندارد</w:t>
      </w:r>
    </w:p>
    <w:p w14:paraId="1437646C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استعلام: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دارد</w:t>
      </w:r>
    </w:p>
    <w:p w14:paraId="2C144399" w14:textId="77777777" w:rsidR="00FE31D6" w:rsidRPr="00FE31D6" w:rsidRDefault="00FE31D6" w:rsidP="00FE3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خروجی خدمت: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20721F8C" w14:textId="77777777" w:rsidR="00FE31D6" w:rsidRPr="00FE31D6" w:rsidRDefault="00FE31D6" w:rsidP="00FE3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صدور مجوز بازسازی/نوسازی</w:t>
      </w:r>
    </w:p>
    <w:p w14:paraId="553104F7" w14:textId="77777777" w:rsidR="00FE31D6" w:rsidRPr="00FE31D6" w:rsidRDefault="00FE31D6" w:rsidP="00FE3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یا ارجاع به مسیر تأمین مالی و اجرای پروژه</w:t>
      </w:r>
    </w:p>
    <w:p w14:paraId="54986008" w14:textId="77777777" w:rsidR="00FE31D6" w:rsidRPr="00FE31D6" w:rsidRDefault="00FE31D6" w:rsidP="00FE3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یا معرفی جهت فروش تجهیزات و واگذاری</w:t>
      </w:r>
    </w:p>
    <w:p w14:paraId="74A8E6C0" w14:textId="78C4C245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EA93768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2) هدف </w:t>
      </w: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</w:rPr>
        <w:t>SLA</w:t>
      </w:r>
    </w:p>
    <w:p w14:paraId="0CBF5ABD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تعیین سطح استاندارد خدمت، زمان‌بندی، شاخص‌های عملکرد، تعهدات ارائه‌دهنده و متقاضی، و نحوه پیگیری و رسیدگی به درخواست‌ها در فرآیند بازسازی و نوسازی واحدهای صنعتی زیان‌ده و فرسوده.</w:t>
      </w:r>
    </w:p>
    <w:p w14:paraId="2408C2DA" w14:textId="2F5DDA90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7F27F5E4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3) دامنه خدمت</w:t>
      </w:r>
    </w:p>
    <w:p w14:paraId="3B111DB8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دامنه خدمت شامل </w:t>
      </w: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تمام مراحل مندرج در فرآیند رسمی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از زمان شناسایی واحد صنعتی تا صدور مجوز یا ورود به مسیرهای جایگزین است:</w:t>
      </w:r>
    </w:p>
    <w:p w14:paraId="1AADF948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شناسایی واحدهای نیازمند بازسازی و نوسازی</w:t>
      </w:r>
    </w:p>
    <w:p w14:paraId="1F41060A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اطلاع‌رسانی به واحدهای شناسایی‌شده</w:t>
      </w:r>
    </w:p>
    <w:p w14:paraId="1C918108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بررسی و تأیید یا اصلاح فهرست واحدهای صنعتی</w:t>
      </w:r>
    </w:p>
    <w:p w14:paraId="150FC9C1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ثبت تقاضا و بارگذاری مستندات در سامانه</w:t>
      </w:r>
    </w:p>
    <w:p w14:paraId="19BBAD49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بررسی شرایط اولیه واحد صنعتی</w:t>
      </w:r>
    </w:p>
    <w:p w14:paraId="4FF37786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انجام </w:t>
      </w: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عارضه‌یابی مقدماتی</w:t>
      </w:r>
    </w:p>
    <w:p w14:paraId="4A3D3DC0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تصمیم‌گیری درباره مسیر پرونده: </w:t>
      </w:r>
    </w:p>
    <w:p w14:paraId="2A76C212" w14:textId="77777777" w:rsidR="00FE31D6" w:rsidRPr="00FE31D6" w:rsidRDefault="00FE31D6" w:rsidP="00FE31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صدور مجوز</w:t>
      </w:r>
    </w:p>
    <w:p w14:paraId="290005C8" w14:textId="77777777" w:rsidR="00FE31D6" w:rsidRPr="00FE31D6" w:rsidRDefault="00FE31D6" w:rsidP="00FE31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ارجاع به فرآیند تأمین مالی، مشاور و پیمانکار</w:t>
      </w:r>
    </w:p>
    <w:p w14:paraId="00EA89F3" w14:textId="77777777" w:rsidR="00FE31D6" w:rsidRPr="00FE31D6" w:rsidRDefault="00FE31D6" w:rsidP="00FE31D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یا معرفی برای فروش تجهیزات و واگذاری</w:t>
      </w:r>
    </w:p>
    <w:p w14:paraId="40BADCE9" w14:textId="77777777" w:rsidR="00FE31D6" w:rsidRPr="00FE31D6" w:rsidRDefault="00FE31D6" w:rsidP="00FE3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صورت نیاز: عارضه‌یابی عمیق، تهیه گزارش </w:t>
      </w:r>
      <w:r w:rsidRPr="00FE31D6">
        <w:rPr>
          <w:rFonts w:ascii="Times New Roman" w:eastAsia="Times New Roman" w:hAnsi="Times New Roman" w:cs="B Nazanin" w:hint="cs"/>
          <w:sz w:val="28"/>
          <w:szCs w:val="28"/>
        </w:rPr>
        <w:t>FS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، صحت‌سنجی، اجرای پروژه و ارزیابی اثربخشی</w:t>
      </w:r>
    </w:p>
    <w:p w14:paraId="5BB9A1DF" w14:textId="3E9685C7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7B83DB66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4) مسیرهای خروجی خدمت</w:t>
      </w:r>
    </w:p>
    <w:p w14:paraId="0C84CDC5" w14:textId="77777777" w:rsidR="00FE31D6" w:rsidRPr="00FE31D6" w:rsidRDefault="00FE31D6" w:rsidP="00FE3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الف) صدور مجوز</w:t>
      </w:r>
    </w:p>
    <w:p w14:paraId="5DD6BFD4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صورت احراز شرایط فنی و اقتصادی، مجوز بازسازی/نوسازی برای واحد صنعتی صادر می‌شود.</w:t>
      </w:r>
    </w:p>
    <w:p w14:paraId="128A09E0" w14:textId="77777777" w:rsidR="00FE31D6" w:rsidRPr="00FE31D6" w:rsidRDefault="00FE31D6" w:rsidP="00FE3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ب) مسیر تأمین مالی و اجرای پروژه</w:t>
      </w:r>
    </w:p>
    <w:p w14:paraId="54A99264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صورتی که واحد صنعتی اسناد و شرایط لازم را داشته باشد، اما نیازمند منابع مالی یا پشتیبانی فنی باشد:</w:t>
      </w:r>
    </w:p>
    <w:p w14:paraId="0861F321" w14:textId="77777777" w:rsidR="00FE31D6" w:rsidRPr="00FE31D6" w:rsidRDefault="00FE31D6" w:rsidP="00FE3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انتخاب مشاور یا پیمانکار</w:t>
      </w:r>
    </w:p>
    <w:p w14:paraId="30B8E293" w14:textId="77777777" w:rsidR="00FE31D6" w:rsidRPr="00FE31D6" w:rsidRDefault="00FE31D6" w:rsidP="00FE3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معرفی روش تأمین مالی</w:t>
      </w:r>
    </w:p>
    <w:p w14:paraId="3FD8F3F9" w14:textId="77777777" w:rsidR="00FE31D6" w:rsidRPr="00FE31D6" w:rsidRDefault="00FE31D6" w:rsidP="00FE3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اجرای پروژه بازسازی/نوسازی</w:t>
      </w:r>
    </w:p>
    <w:p w14:paraId="011477BE" w14:textId="77777777" w:rsidR="00FE31D6" w:rsidRPr="00FE31D6" w:rsidRDefault="00FE31D6" w:rsidP="00FE3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ارزیابی اثربخشی نهایی</w:t>
      </w:r>
    </w:p>
    <w:p w14:paraId="0942772A" w14:textId="77777777" w:rsidR="00FE31D6" w:rsidRPr="00FE31D6" w:rsidRDefault="00FE31D6" w:rsidP="00FE3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ج) مسیر واگذاری یا فروش تجهیزات</w:t>
      </w:r>
    </w:p>
    <w:p w14:paraId="55E23025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برای واحدهایی که امکان بازسازی یا نوسازی آن‌ها در قالب طرح صنعتی وجود نداشته باشد:</w:t>
      </w:r>
    </w:p>
    <w:p w14:paraId="615DCF06" w14:textId="77777777" w:rsidR="00FE31D6" w:rsidRPr="00FE31D6" w:rsidRDefault="00FE31D6" w:rsidP="00FE31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معرفی به سرمایه‌گذاران</w:t>
      </w:r>
    </w:p>
    <w:p w14:paraId="66DBF796" w14:textId="77777777" w:rsidR="00FE31D6" w:rsidRPr="00FE31D6" w:rsidRDefault="00FE31D6" w:rsidP="00FE31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پیگیری فرآیند فروش تجهیزات یا واگذاری</w:t>
      </w:r>
    </w:p>
    <w:p w14:paraId="1FB6309A" w14:textId="2F96F75D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2B734822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lastRenderedPageBreak/>
        <w:t>5) زمان استاندارد ارائه خدمت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828"/>
      </w:tblGrid>
      <w:tr w:rsidR="00FE31D6" w:rsidRPr="00FE31D6" w14:paraId="50378DED" w14:textId="77777777" w:rsidTr="00FE31D6">
        <w:trPr>
          <w:tblHeader/>
          <w:tblCellSpacing w:w="15" w:type="dxa"/>
        </w:trPr>
        <w:tc>
          <w:tcPr>
            <w:tcW w:w="5053" w:type="dxa"/>
            <w:shd w:val="clear" w:color="auto" w:fill="D9D9D9" w:themeFill="background1" w:themeFillShade="D9"/>
            <w:vAlign w:val="center"/>
            <w:hideMark/>
          </w:tcPr>
          <w:p w14:paraId="00A2FF12" w14:textId="77777777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3783" w:type="dxa"/>
            <w:shd w:val="clear" w:color="auto" w:fill="D9D9D9" w:themeFill="background1" w:themeFillShade="D9"/>
            <w:vAlign w:val="center"/>
            <w:hideMark/>
          </w:tcPr>
          <w:p w14:paraId="08200A4B" w14:textId="77777777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حداکثر زمان استاندارد</w:t>
            </w:r>
          </w:p>
        </w:tc>
      </w:tr>
      <w:tr w:rsidR="00FE31D6" w:rsidRPr="00FE31D6" w14:paraId="3881A285" w14:textId="77777777" w:rsidTr="00FE31D6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7E4CA8A7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ثبت و پذیرش درخواست</w:t>
            </w:r>
          </w:p>
        </w:tc>
        <w:tc>
          <w:tcPr>
            <w:tcW w:w="3783" w:type="dxa"/>
            <w:vAlign w:val="center"/>
            <w:hideMark/>
          </w:tcPr>
          <w:p w14:paraId="5DEF183C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 روز کاری</w:t>
            </w:r>
          </w:p>
        </w:tc>
      </w:tr>
      <w:tr w:rsidR="00FE31D6" w:rsidRPr="00FE31D6" w14:paraId="6F6454E1" w14:textId="77777777" w:rsidTr="00FE31D6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6044914B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اولیه مدارک</w:t>
            </w:r>
          </w:p>
        </w:tc>
        <w:tc>
          <w:tcPr>
            <w:tcW w:w="3783" w:type="dxa"/>
            <w:vAlign w:val="center"/>
            <w:hideMark/>
          </w:tcPr>
          <w:p w14:paraId="4186E74D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5 روز کاری</w:t>
            </w:r>
          </w:p>
        </w:tc>
      </w:tr>
      <w:tr w:rsidR="00FE31D6" w:rsidRPr="00FE31D6" w14:paraId="214D8609" w14:textId="77777777" w:rsidTr="00FE31D6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771928C2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شرایط واحد صنعتی</w:t>
            </w:r>
          </w:p>
        </w:tc>
        <w:tc>
          <w:tcPr>
            <w:tcW w:w="3783" w:type="dxa"/>
            <w:vAlign w:val="center"/>
            <w:hideMark/>
          </w:tcPr>
          <w:p w14:paraId="1B3D7F68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7 روز کاری</w:t>
            </w:r>
          </w:p>
        </w:tc>
      </w:tr>
      <w:tr w:rsidR="00FE31D6" w:rsidRPr="00FE31D6" w14:paraId="3A35AEA4" w14:textId="77777777" w:rsidTr="00FE31D6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361BC529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عارضه‌یابی مقدماتی</w:t>
            </w:r>
          </w:p>
        </w:tc>
        <w:tc>
          <w:tcPr>
            <w:tcW w:w="3783" w:type="dxa"/>
            <w:vAlign w:val="center"/>
            <w:hideMark/>
          </w:tcPr>
          <w:p w14:paraId="62679115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10 روز کاری</w:t>
            </w:r>
          </w:p>
        </w:tc>
      </w:tr>
      <w:tr w:rsidR="00FE31D6" w:rsidRPr="00FE31D6" w14:paraId="0E846FD4" w14:textId="77777777" w:rsidTr="00FE31D6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3879A584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تصمیم‌گیری و اعلام مسیر</w:t>
            </w:r>
          </w:p>
        </w:tc>
        <w:tc>
          <w:tcPr>
            <w:tcW w:w="3783" w:type="dxa"/>
            <w:vAlign w:val="center"/>
            <w:hideMark/>
          </w:tcPr>
          <w:p w14:paraId="2DCF8DEC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5 روز کاری</w:t>
            </w:r>
          </w:p>
        </w:tc>
      </w:tr>
      <w:tr w:rsidR="00FE31D6" w:rsidRPr="00FE31D6" w14:paraId="22E42472" w14:textId="77777777" w:rsidTr="00FE31D6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09C2CA5F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صدور مجوز یا ارجاع</w:t>
            </w:r>
          </w:p>
        </w:tc>
        <w:tc>
          <w:tcPr>
            <w:tcW w:w="3783" w:type="dxa"/>
            <w:vAlign w:val="center"/>
            <w:hideMark/>
          </w:tcPr>
          <w:p w14:paraId="10DA5463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3 روز کاری</w:t>
            </w:r>
          </w:p>
        </w:tc>
      </w:tr>
    </w:tbl>
    <w:p w14:paraId="2556F206" w14:textId="793BC08E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پیش بینی </w:t>
      </w: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زمان کل فرآیند اولیه: حداکثر 31 روز کاری</w:t>
      </w:r>
    </w:p>
    <w:p w14:paraId="138F8408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صورت ورود به مراحل تکمیلی (</w:t>
      </w:r>
      <w:r w:rsidRPr="00FE31D6">
        <w:rPr>
          <w:rFonts w:ascii="Times New Roman" w:eastAsia="Times New Roman" w:hAnsi="Times New Roman" w:cs="B Nazanin" w:hint="cs"/>
          <w:sz w:val="28"/>
          <w:szCs w:val="28"/>
        </w:rPr>
        <w:t>FS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، صحت‌سنجی، اجرا)، زمان‌ها بر اساس ماهیت پروژه قابل تمدید است.</w:t>
      </w:r>
    </w:p>
    <w:p w14:paraId="03C8F50F" w14:textId="065BA9ED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4F6E053C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6) تعهدات ارائه‌دهنده خدمت</w:t>
      </w:r>
    </w:p>
    <w:p w14:paraId="4ACB9EE5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ارائه‌دهنده خدمت متعهد می‌شود:</w:t>
      </w:r>
    </w:p>
    <w:p w14:paraId="009B97B4" w14:textId="7656802A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درخواست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که در 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سامانه ثبت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شده را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در زمان استاندارد بررسی کند</w:t>
      </w:r>
    </w:p>
    <w:p w14:paraId="6C178611" w14:textId="77777777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نواقص مدارک را شفاف و مستند به متقاضی اطلاع دهد</w:t>
      </w:r>
    </w:p>
    <w:p w14:paraId="5D7F246C" w14:textId="77777777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عارضه‌یابی مقدماتی را مطابق دستورالعمل رسمی انجام دهد</w:t>
      </w:r>
    </w:p>
    <w:p w14:paraId="71A53E57" w14:textId="77777777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مسیر پرونده را شفاف مشخص و اعلام کند</w:t>
      </w:r>
    </w:p>
    <w:p w14:paraId="6B557A27" w14:textId="77777777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صورت احراز شرایط، مجوز را صادر کند</w:t>
      </w:r>
    </w:p>
    <w:p w14:paraId="493C0F65" w14:textId="77777777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صورت لزوم، پرونده را به مراحل عمیق‌تر (</w:t>
      </w:r>
      <w:r w:rsidRPr="00FE31D6">
        <w:rPr>
          <w:rFonts w:ascii="Times New Roman" w:eastAsia="Times New Roman" w:hAnsi="Times New Roman" w:cs="B Nazanin" w:hint="cs"/>
          <w:sz w:val="28"/>
          <w:szCs w:val="28"/>
        </w:rPr>
        <w:t>FS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، تأمین مالی، اجرا، یا واگذاری) هدایت کند</w:t>
      </w:r>
    </w:p>
    <w:p w14:paraId="20277ED1" w14:textId="77777777" w:rsidR="00FE31D6" w:rsidRPr="00FE31D6" w:rsidRDefault="00FE31D6" w:rsidP="00FE31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نتیجه نهایی را در سامانه ثبت و به متقاضی اعلام نماید</w:t>
      </w:r>
    </w:p>
    <w:p w14:paraId="69219779" w14:textId="77777777" w:rsidR="00FE31D6" w:rsidRDefault="00FE31D6">
      <w:pPr>
        <w:bidi w:val="0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/>
          <w:sz w:val="28"/>
          <w:szCs w:val="28"/>
          <w:rtl/>
        </w:rPr>
        <w:br w:type="page"/>
      </w:r>
    </w:p>
    <w:p w14:paraId="70B6E859" w14:textId="6A41608B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lastRenderedPageBreak/>
        <w:t>7) تعهدات متقاضی خدمت</w:t>
      </w:r>
    </w:p>
    <w:p w14:paraId="33FC929F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متقاضی موظف است:</w:t>
      </w:r>
    </w:p>
    <w:p w14:paraId="7B91B400" w14:textId="77777777" w:rsidR="00FE31D6" w:rsidRPr="00FE31D6" w:rsidRDefault="00FE31D6" w:rsidP="00FE31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اطلاعات صحیح و کامل در سامانه ثبت کند</w:t>
      </w:r>
    </w:p>
    <w:p w14:paraId="1FB366D4" w14:textId="77777777" w:rsidR="00FE31D6" w:rsidRPr="00FE31D6" w:rsidRDefault="00FE31D6" w:rsidP="00FE31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مدارک لازم را به‌موقع بارگذاری نماید</w:t>
      </w:r>
    </w:p>
    <w:p w14:paraId="407C8C30" w14:textId="77777777" w:rsidR="00FE31D6" w:rsidRPr="00FE31D6" w:rsidRDefault="00FE31D6" w:rsidP="00FE31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فرآیندهای عارضه‌یابی، ارزیابی و صحت‌سنجی همکاری کامل داشته باشد</w:t>
      </w:r>
    </w:p>
    <w:p w14:paraId="051AD79F" w14:textId="77777777" w:rsidR="00FE31D6" w:rsidRPr="00FE31D6" w:rsidRDefault="00FE31D6" w:rsidP="00FE31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اطلاعات تکمیلی مورد نیاز کارشناسان را در زمان مقرر ارائه کند</w:t>
      </w:r>
    </w:p>
    <w:p w14:paraId="71CE9B7E" w14:textId="77777777" w:rsidR="00FE31D6" w:rsidRPr="00FE31D6" w:rsidRDefault="00FE31D6" w:rsidP="00FE31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در صورت تأیید طرح، الزامات اجرایی پروژه بهبود/بازسازی را رعایت نماید</w:t>
      </w:r>
    </w:p>
    <w:p w14:paraId="1E301B79" w14:textId="6F7FBB33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69ABD9C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8) شاخص‌های سنجش کیفیت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1836"/>
      </w:tblGrid>
      <w:tr w:rsidR="00FE31D6" w:rsidRPr="00FE31D6" w14:paraId="474F6DE6" w14:textId="77777777" w:rsidTr="00FE31D6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968DC8A" w14:textId="77777777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شاخص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  <w:hideMark/>
          </w:tcPr>
          <w:p w14:paraId="76E19649" w14:textId="77777777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هدف</w:t>
            </w:r>
          </w:p>
        </w:tc>
      </w:tr>
      <w:tr w:rsidR="00FE31D6" w:rsidRPr="00FE31D6" w14:paraId="136E7AFC" w14:textId="77777777" w:rsidTr="00FE31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37E24D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درصد بررسی درخواست‌ها در زمان استاندارد</w:t>
            </w:r>
          </w:p>
        </w:tc>
        <w:tc>
          <w:tcPr>
            <w:tcW w:w="1791" w:type="dxa"/>
            <w:vAlign w:val="center"/>
            <w:hideMark/>
          </w:tcPr>
          <w:p w14:paraId="73F18454" w14:textId="76E6EF9E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≥</w:t>
            </w:r>
            <w:r w:rsidRPr="00FE31D6">
              <w:rPr>
                <w:rFonts w:ascii="Times New Roman" w:eastAsia="Times New Roman" w:hAnsi="Times New Roman" w:cs="B Nazanin"/>
                <w:sz w:val="28"/>
                <w:szCs w:val="28"/>
                <w:lang w:val="en"/>
              </w:rPr>
              <w:t>90٪</w:t>
            </w:r>
          </w:p>
        </w:tc>
      </w:tr>
      <w:tr w:rsidR="00FE31D6" w:rsidRPr="00FE31D6" w14:paraId="430A5081" w14:textId="77777777" w:rsidTr="00FE31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70E1C1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درصد تشکیل پرونده کامل در سامانه</w:t>
            </w:r>
          </w:p>
        </w:tc>
        <w:tc>
          <w:tcPr>
            <w:tcW w:w="1791" w:type="dxa"/>
            <w:vAlign w:val="center"/>
            <w:hideMark/>
          </w:tcPr>
          <w:p w14:paraId="5591522C" w14:textId="702B47D3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≥</w:t>
            </w:r>
            <w:r w:rsidRPr="00FE31D6">
              <w:rPr>
                <w:rFonts w:ascii="Times New Roman" w:eastAsia="Times New Roman" w:hAnsi="Times New Roman" w:cs="B Nazanin"/>
                <w:sz w:val="28"/>
                <w:szCs w:val="28"/>
                <w:lang w:val="en"/>
              </w:rPr>
              <w:t xml:space="preserve"> 95٪</w:t>
            </w:r>
          </w:p>
        </w:tc>
      </w:tr>
      <w:tr w:rsidR="00FE31D6" w:rsidRPr="00FE31D6" w14:paraId="654CB6C2" w14:textId="77777777" w:rsidTr="00FE31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BF3BA0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زمان اعلام نقص مدارک</w:t>
            </w:r>
          </w:p>
        </w:tc>
        <w:tc>
          <w:tcPr>
            <w:tcW w:w="1791" w:type="dxa"/>
            <w:vAlign w:val="center"/>
            <w:hideMark/>
          </w:tcPr>
          <w:p w14:paraId="2C5F765E" w14:textId="1886C2AF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≥</w:t>
            </w: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3 روز کاری</w:t>
            </w:r>
          </w:p>
        </w:tc>
      </w:tr>
      <w:tr w:rsidR="00FE31D6" w:rsidRPr="00FE31D6" w14:paraId="76B8CAAE" w14:textId="77777777" w:rsidTr="00FE31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0C1CAC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درصد تعیین مسیر پرونده در زمان مقرر</w:t>
            </w:r>
          </w:p>
        </w:tc>
        <w:tc>
          <w:tcPr>
            <w:tcW w:w="1791" w:type="dxa"/>
            <w:vAlign w:val="center"/>
            <w:hideMark/>
          </w:tcPr>
          <w:p w14:paraId="2AB4D76A" w14:textId="0AEEB982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≥</w:t>
            </w:r>
            <w:r w:rsidRPr="00FE31D6">
              <w:rPr>
                <w:rFonts w:ascii="Times New Roman" w:eastAsia="Times New Roman" w:hAnsi="Times New Roman" w:cs="B Nazanin"/>
                <w:sz w:val="28"/>
                <w:szCs w:val="28"/>
                <w:lang w:val="en"/>
              </w:rPr>
              <w:t xml:space="preserve"> 85٪</w:t>
            </w:r>
          </w:p>
        </w:tc>
      </w:tr>
      <w:tr w:rsidR="00FE31D6" w:rsidRPr="00FE31D6" w14:paraId="0D03E5F2" w14:textId="77777777" w:rsidTr="00FE31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4478DD" w14:textId="77777777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رضایت متقاضی از فرآیند و شفافیت</w:t>
            </w:r>
          </w:p>
        </w:tc>
        <w:tc>
          <w:tcPr>
            <w:tcW w:w="1791" w:type="dxa"/>
            <w:vAlign w:val="center"/>
            <w:hideMark/>
          </w:tcPr>
          <w:p w14:paraId="1FDD6F4F" w14:textId="55FF9ECE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≥</w:t>
            </w:r>
            <w:r w:rsidRPr="00FE31D6">
              <w:rPr>
                <w:rFonts w:ascii="Times New Roman" w:eastAsia="Times New Roman" w:hAnsi="Times New Roman" w:cs="B Nazanin"/>
                <w:sz w:val="28"/>
                <w:szCs w:val="28"/>
                <w:lang w:val="en"/>
              </w:rPr>
              <w:t xml:space="preserve"> 80٪</w:t>
            </w:r>
          </w:p>
        </w:tc>
      </w:tr>
      <w:tr w:rsidR="00FE31D6" w:rsidRPr="00FE31D6" w14:paraId="06035D35" w14:textId="77777777" w:rsidTr="00FE31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9929E3" w14:textId="2DF0A1E4" w:rsidR="00FE31D6" w:rsidRPr="00FE31D6" w:rsidRDefault="00FE31D6" w:rsidP="00FE31D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E31D6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درصد پرونده‌های منجر به خروجی مشخص</w:t>
            </w:r>
            <w:r w:rsidR="00A610CA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(در صورت عدم نقص)</w:t>
            </w:r>
          </w:p>
        </w:tc>
        <w:tc>
          <w:tcPr>
            <w:tcW w:w="1791" w:type="dxa"/>
            <w:vAlign w:val="center"/>
            <w:hideMark/>
          </w:tcPr>
          <w:p w14:paraId="33E8D36A" w14:textId="5003C2DC" w:rsidR="00FE31D6" w:rsidRPr="00FE31D6" w:rsidRDefault="00FE31D6" w:rsidP="00FE31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≥</w:t>
            </w:r>
            <w:r w:rsidRPr="00FE31D6">
              <w:rPr>
                <w:rFonts w:ascii="Times New Roman" w:eastAsia="Times New Roman" w:hAnsi="Times New Roman" w:cs="B Nazanin"/>
                <w:sz w:val="28"/>
                <w:szCs w:val="28"/>
                <w:lang w:val="en"/>
              </w:rPr>
              <w:t xml:space="preserve"> 90٪</w:t>
            </w:r>
          </w:p>
        </w:tc>
      </w:tr>
    </w:tbl>
    <w:p w14:paraId="4A1B699C" w14:textId="3527D87F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18AF57B9" w14:textId="77777777" w:rsidR="00FE31D6" w:rsidRPr="00A610CA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A610CA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9) توقف یا تمدید زمان خدمت</w:t>
      </w:r>
    </w:p>
    <w:p w14:paraId="19C503B7" w14:textId="77777777" w:rsidR="00FE31D6" w:rsidRPr="00FE31D6" w:rsidRDefault="00FE31D6" w:rsidP="00FE31D6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زمان ارائه خدمت در موارد زیر متوقف یا تمدید می‌شود:</w:t>
      </w:r>
    </w:p>
    <w:p w14:paraId="362C3D1A" w14:textId="77777777" w:rsidR="00FE31D6" w:rsidRPr="00FE31D6" w:rsidRDefault="00FE31D6" w:rsidP="00FE31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نقص مدارک ارائه‌شده توسط متقاضی</w:t>
      </w:r>
    </w:p>
    <w:p w14:paraId="5A30DC12" w14:textId="77777777" w:rsidR="00FE31D6" w:rsidRPr="00FE31D6" w:rsidRDefault="00FE31D6" w:rsidP="00FE31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عدم همکاری یا عدم ارائه اطلاعات تکمیلی</w:t>
      </w:r>
    </w:p>
    <w:p w14:paraId="1F777F46" w14:textId="77777777" w:rsidR="00FE31D6" w:rsidRPr="00FE31D6" w:rsidRDefault="00FE31D6" w:rsidP="00FE31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نیاز به بازدید کارشناسی یا ارزیابی فنی تخصصی</w:t>
      </w:r>
    </w:p>
    <w:p w14:paraId="465A6703" w14:textId="77777777" w:rsidR="00FE31D6" w:rsidRPr="00FE31D6" w:rsidRDefault="00FE31D6" w:rsidP="00FE31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ارجاع پرونده به کمیته‌های بالادستی</w:t>
      </w:r>
    </w:p>
    <w:p w14:paraId="152EBBFA" w14:textId="77777777" w:rsidR="00FE31D6" w:rsidRPr="00FE31D6" w:rsidRDefault="00FE31D6" w:rsidP="00FE31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ورود پرونده به مراحل عارضه‌یابی عمیق، تهیه </w:t>
      </w:r>
      <w:r w:rsidRPr="00FE31D6">
        <w:rPr>
          <w:rFonts w:ascii="Times New Roman" w:eastAsia="Times New Roman" w:hAnsi="Times New Roman" w:cs="B Nazanin" w:hint="cs"/>
          <w:sz w:val="28"/>
          <w:szCs w:val="28"/>
        </w:rPr>
        <w:t>FS</w:t>
      </w: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یا اجرای پروژه</w:t>
      </w:r>
    </w:p>
    <w:p w14:paraId="3CEE3026" w14:textId="54A93F86" w:rsidR="00FE31D6" w:rsidRPr="00FE31D6" w:rsidRDefault="00FE31D6" w:rsidP="00FE31D6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8BA02D7" w14:textId="77777777" w:rsidR="00FE31D6" w:rsidRPr="00FE31D6" w:rsidRDefault="00FE31D6" w:rsidP="00FE31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40"/>
          <w:szCs w:val="40"/>
        </w:rPr>
      </w:pPr>
      <w:r w:rsidRPr="00FE31D6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lastRenderedPageBreak/>
        <w:t>10) نحوه پیگیری و رسیدگی به شکایات</w:t>
      </w:r>
    </w:p>
    <w:p w14:paraId="330BAE33" w14:textId="77777777" w:rsidR="00FE31D6" w:rsidRPr="00FE31D6" w:rsidRDefault="00FE31D6" w:rsidP="00FE31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تمام مراحل پیگیری از طریق سامانه الکترونیکی انجام می‌شود.</w:t>
      </w:r>
    </w:p>
    <w:p w14:paraId="6226A7ED" w14:textId="77777777" w:rsidR="00FE31D6" w:rsidRPr="00FE31D6" w:rsidRDefault="00FE31D6" w:rsidP="00FE31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شکایات و اعتراضات در بخش مربوطه ثبت می‌گردد.</w:t>
      </w:r>
    </w:p>
    <w:p w14:paraId="0005214B" w14:textId="77777777" w:rsidR="00FE31D6" w:rsidRPr="00FE31D6" w:rsidRDefault="00FE31D6" w:rsidP="00FE31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زمان پاسخ اولیه به شکایات: </w:t>
      </w:r>
      <w:r w:rsidRPr="00FE31D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حداکثر 5 روز کاری</w:t>
      </w:r>
    </w:p>
    <w:p w14:paraId="5FDAE6D4" w14:textId="77777777" w:rsidR="00FE31D6" w:rsidRPr="00FE31D6" w:rsidRDefault="00FE31D6" w:rsidP="00FE31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E31D6">
        <w:rPr>
          <w:rFonts w:ascii="Times New Roman" w:eastAsia="Times New Roman" w:hAnsi="Times New Roman" w:cs="B Nazanin" w:hint="cs"/>
          <w:sz w:val="28"/>
          <w:szCs w:val="28"/>
          <w:rtl/>
        </w:rPr>
        <w:t>نتیجه نهایی رسیدگی به شکایات در سامانه اعلام می‌شود.</w:t>
      </w:r>
    </w:p>
    <w:p w14:paraId="47A7716E" w14:textId="77777777" w:rsidR="0050680F" w:rsidRPr="00FE31D6" w:rsidRDefault="0050680F">
      <w:pPr>
        <w:rPr>
          <w:rFonts w:cs="B Nazanin"/>
          <w:sz w:val="24"/>
          <w:szCs w:val="24"/>
        </w:rPr>
      </w:pPr>
    </w:p>
    <w:sectPr w:rsidR="0050680F" w:rsidRPr="00FE31D6" w:rsidSect="00A46C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46D32"/>
    <w:multiLevelType w:val="multilevel"/>
    <w:tmpl w:val="D0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C3ED9"/>
    <w:multiLevelType w:val="multilevel"/>
    <w:tmpl w:val="A266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5278B"/>
    <w:multiLevelType w:val="multilevel"/>
    <w:tmpl w:val="5206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328EF"/>
    <w:multiLevelType w:val="multilevel"/>
    <w:tmpl w:val="127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C2CDB"/>
    <w:multiLevelType w:val="multilevel"/>
    <w:tmpl w:val="01F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2355B"/>
    <w:multiLevelType w:val="multilevel"/>
    <w:tmpl w:val="4C1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D733A"/>
    <w:multiLevelType w:val="multilevel"/>
    <w:tmpl w:val="6EDA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BF14AE"/>
    <w:multiLevelType w:val="multilevel"/>
    <w:tmpl w:val="34F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126131">
    <w:abstractNumId w:val="5"/>
  </w:num>
  <w:num w:numId="2" w16cid:durableId="760099440">
    <w:abstractNumId w:val="6"/>
  </w:num>
  <w:num w:numId="3" w16cid:durableId="676228053">
    <w:abstractNumId w:val="3"/>
  </w:num>
  <w:num w:numId="4" w16cid:durableId="692534535">
    <w:abstractNumId w:val="2"/>
  </w:num>
  <w:num w:numId="5" w16cid:durableId="2103405312">
    <w:abstractNumId w:val="4"/>
  </w:num>
  <w:num w:numId="6" w16cid:durableId="700863091">
    <w:abstractNumId w:val="7"/>
  </w:num>
  <w:num w:numId="7" w16cid:durableId="967510234">
    <w:abstractNumId w:val="1"/>
  </w:num>
  <w:num w:numId="8" w16cid:durableId="95174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97"/>
    <w:rsid w:val="002169B1"/>
    <w:rsid w:val="0050680F"/>
    <w:rsid w:val="00647D37"/>
    <w:rsid w:val="00804309"/>
    <w:rsid w:val="00A46CF6"/>
    <w:rsid w:val="00A610CA"/>
    <w:rsid w:val="00B60197"/>
    <w:rsid w:val="00D13AC6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5BB577E"/>
  <w15:chartTrackingRefBased/>
  <w15:docId w15:val="{65C9CF16-7372-485D-8A77-077D6955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Ramkhou, Mohamad Hosein</dc:creator>
  <cp:keywords/>
  <dc:description/>
  <cp:lastModifiedBy>Ramkhou, Mohamad Hosein</cp:lastModifiedBy>
  <cp:revision>3</cp:revision>
  <dcterms:created xsi:type="dcterms:W3CDTF">2026-05-03T04:33:00Z</dcterms:created>
  <dcterms:modified xsi:type="dcterms:W3CDTF">2026-05-03T05:26:00Z</dcterms:modified>
</cp:coreProperties>
</file>